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06" w:rsidRDefault="00D85006" w:rsidP="00D85006">
      <w:pPr>
        <w:pStyle w:val="NormaleWeb"/>
        <w:jc w:val="center"/>
        <w:rPr>
          <w:rFonts w:ascii="Georgia" w:hAnsi="Georgia"/>
          <w:color w:val="000000"/>
          <w:sz w:val="27"/>
          <w:szCs w:val="27"/>
        </w:rPr>
      </w:pPr>
      <w:bookmarkStart w:id="0" w:name="inizio"/>
      <w:r>
        <w:rPr>
          <w:rFonts w:ascii="Tahoma" w:hAnsi="Tahoma" w:cs="Tahoma"/>
          <w:b/>
          <w:bCs/>
          <w:color w:val="000000"/>
        </w:rPr>
        <w:t>DECRETO LEGISLATIVO 30 marzo 2001, n. 165</w:t>
      </w:r>
      <w:bookmarkEnd w:id="0"/>
      <w:r>
        <w:rPr>
          <w:rFonts w:ascii="Tahoma" w:hAnsi="Tahoma" w:cs="Tahoma"/>
          <w:b/>
          <w:bCs/>
          <w:color w:val="000000"/>
        </w:rPr>
        <w:br/>
        <w:t>Norme generali sull'ordinamento del lavoro alle dipendenze delle amministrazioni pubbliche</w:t>
      </w:r>
      <w:r>
        <w:rPr>
          <w:rFonts w:ascii="Tahoma" w:hAnsi="Tahoma" w:cs="Tahoma"/>
          <w:b/>
          <w:bCs/>
          <w:color w:val="000000"/>
        </w:rPr>
        <w:br/>
      </w:r>
      <w:r>
        <w:rPr>
          <w:rFonts w:ascii="Tahoma" w:hAnsi="Tahoma" w:cs="Tahoma"/>
          <w:color w:val="008000"/>
          <w:sz w:val="20"/>
          <w:szCs w:val="20"/>
        </w:rPr>
        <w:t>(G.U. 9 maggio 2001, n. 106)</w:t>
      </w:r>
    </w:p>
    <w:p w:rsidR="00D85006" w:rsidRDefault="00D85006" w:rsidP="00D85006">
      <w:pPr>
        <w:pStyle w:val="NormaleWeb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ahoma" w:hAnsi="Tahoma" w:cs="Tahoma"/>
          <w:b/>
          <w:bCs/>
          <w:i/>
          <w:iCs/>
          <w:color w:val="FF0000"/>
          <w:sz w:val="20"/>
          <w:szCs w:val="20"/>
        </w:rPr>
        <w:t>(aggiornato al</w:t>
      </w:r>
      <w:r>
        <w:rPr>
          <w:rStyle w:val="apple-converted-space"/>
          <w:rFonts w:ascii="Tahoma" w:hAnsi="Tahoma" w:cs="Tahoma"/>
          <w:b/>
          <w:bCs/>
          <w:i/>
          <w:iCs/>
          <w:color w:val="FF0000"/>
          <w:sz w:val="20"/>
          <w:szCs w:val="20"/>
        </w:rPr>
        <w:t> </w:t>
      </w:r>
      <w:hyperlink r:id="rId4" w:tgtFrame="_blank" w:history="1">
        <w:r>
          <w:rPr>
            <w:rStyle w:val="Collegamentoipertestuale"/>
            <w:rFonts w:ascii="Tahoma" w:hAnsi="Tahoma" w:cs="Tahoma"/>
            <w:b/>
            <w:bCs/>
            <w:i/>
            <w:iCs/>
            <w:sz w:val="20"/>
            <w:szCs w:val="20"/>
          </w:rPr>
          <w:t>decreto legislativo 25 maggio 2017, n. 75</w:t>
        </w:r>
      </w:hyperlink>
      <w:r>
        <w:rPr>
          <w:rFonts w:ascii="Tahoma" w:hAnsi="Tahoma" w:cs="Tahoma"/>
          <w:b/>
          <w:bCs/>
          <w:i/>
          <w:iCs/>
          <w:color w:val="FF0000"/>
          <w:sz w:val="20"/>
          <w:szCs w:val="20"/>
        </w:rPr>
        <w:t>)</w:t>
      </w:r>
    </w:p>
    <w:p w:rsidR="00D85006" w:rsidRDefault="00D85006" w:rsidP="00D85006">
      <w:pPr>
        <w:pStyle w:val="NormaleWeb"/>
        <w:shd w:val="clear" w:color="auto" w:fill="F5FDFE"/>
        <w:jc w:val="center"/>
        <w:rPr>
          <w:rFonts w:ascii="Tahoma" w:hAnsi="Tahoma" w:cs="Tahoma"/>
          <w:color w:val="000000"/>
        </w:rPr>
      </w:pPr>
      <w:bookmarkStart w:id="1" w:name="55"/>
      <w:r>
        <w:rPr>
          <w:rFonts w:ascii="Tahoma" w:hAnsi="Tahoma" w:cs="Tahoma"/>
          <w:b/>
          <w:bCs/>
          <w:color w:val="000000"/>
        </w:rPr>
        <w:t>Art. 55. Sanzioni disciplinari e responsabilità</w:t>
      </w:r>
      <w:bookmarkEnd w:id="1"/>
    </w:p>
    <w:p w:rsidR="00D85006" w:rsidRDefault="00D85006" w:rsidP="00D85006">
      <w:pPr>
        <w:pStyle w:val="NormaleWeb"/>
        <w:shd w:val="clear" w:color="auto" w:fill="F5FDF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1. Le disposizioni del presente articolo e di quelli seguenti, fino all'articolo 55-octies, costituiscono norme imperative, ai sensi e per gli effetti degli articoli 1339 e 1419, secondo comma, del codice civile, e si applicano ai rapporti di lavoro di cui all'articolo 2, comma 2, alle dipendenze delle amministrazioni pubbliche di cui all'articolo 1, comma 2. La violazione dolosa o colposa delle suddette disposizioni costituisce illecito disciplinare in capo ai dipendenti preposti alla loro applicazione.</w:t>
      </w:r>
    </w:p>
    <w:p w:rsidR="00D85006" w:rsidRDefault="00D85006" w:rsidP="00D85006">
      <w:pPr>
        <w:pStyle w:val="NormaleWeb"/>
        <w:shd w:val="clear" w:color="auto" w:fill="F5FDF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2. Ferma la disciplina in materia di responsabilità civile, amministrativa, penale e contabile, ai rapporti di lavoro di cui al comma 1 si applica l'articolo 2106 del codice civile. Salvo quanto previsto dalle disposizioni del presente Capo, la tipologia delle infrazioni e delle relative sanzioni è definita dai contratti collettivi. La pubblicazione sul sito istituzionale dell'amministrazione del codice disciplinare, recante l'indicazione delle predette infrazioni e relative sanzioni, equivale a tutti gli effetti alla sua affissione all'ingresso della sede di lavoro.</w:t>
      </w:r>
    </w:p>
    <w:p w:rsidR="00D85006" w:rsidRDefault="00D85006" w:rsidP="00D85006">
      <w:pPr>
        <w:pStyle w:val="NormaleWeb"/>
        <w:shd w:val="clear" w:color="auto" w:fill="F5FDF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3. La contrattazione collettiva non può istituire procedure di impugnazione dei provvedimenti disciplinari. Resta salva la facoltà di disciplinare mediante i contratti collettivi procedure di conciliazione non obbligatoria, fuori dei casi per i quali è prevista la sanzione disciplinare del licenziamento, da instaurarsi e concludersi entro un termine non superiore a trenta giorni dalla contestazione dell'addebito e comunque prima dell'irrogazione della sanzione. La sanzione concordemente determinata all'esito di tali procedure non può essere di specie diversa da quella prevista, dalla legge o dal contratto collettivo, per l'infrazione per la quale si procede e non è soggetta ad impugnazione. I termini del procedimento disciplinare restano sospesi dalla data di apertura della procedura conciliativa e riprendono a decorrere nel caso di conclusione con esito negativo. Il contratto collettivo definisce gli atti della procedura conciliativa che ne determinano l'inizio e la conclusione.</w:t>
      </w:r>
    </w:p>
    <w:p w:rsidR="00D85006" w:rsidRDefault="00D85006" w:rsidP="00D85006">
      <w:pPr>
        <w:pStyle w:val="NormaleWeb"/>
        <w:shd w:val="clear" w:color="auto" w:fill="F5FDF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4. Fermo quanto previsto nell'articolo 21, per le infrazioni disciplinari ascrivibili al dirigente ai sensi degli articoli 55-bis, comma 7, e 55-sexies, comma 3, si applicano, ove non diversamente stabilito dal contratto collettivo, le disposizioni di cui al comma 4 del predetto articolo 55-bis, ma le determinazioni conclusive del procedimento sono adottate dal dirigente generale o titolare di incarico conferito ai sensi dell'articolo 19, comma 3.</w:t>
      </w:r>
    </w:p>
    <w:p w:rsidR="004B5B2B" w:rsidRDefault="004B5B2B"/>
    <w:sectPr w:rsidR="004B5B2B" w:rsidSect="004B5B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5006"/>
    <w:rsid w:val="004B5B2B"/>
    <w:rsid w:val="00787790"/>
    <w:rsid w:val="00AC16F0"/>
    <w:rsid w:val="00D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B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8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85006"/>
  </w:style>
  <w:style w:type="character" w:styleId="Collegamentoipertestuale">
    <w:name w:val="Hyperlink"/>
    <w:basedOn w:val="Carpredefinitoparagrafo"/>
    <w:uiPriority w:val="99"/>
    <w:semiHidden/>
    <w:unhideWhenUsed/>
    <w:rsid w:val="00D85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settiegatti.eu/info/norme/statali/2017_0075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2018-12-14T08:09:00Z</dcterms:created>
  <dcterms:modified xsi:type="dcterms:W3CDTF">2018-12-14T08:10:00Z</dcterms:modified>
</cp:coreProperties>
</file>